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0FF8" w:rsidRPr="009A342F" w:rsidRDefault="007A0FF8" w:rsidP="004D1B79">
      <w:pPr>
        <w:spacing w:line="480" w:lineRule="auto"/>
        <w:jc w:val="both"/>
        <w:rPr>
          <w:rFonts w:ascii="Times New Roman" w:hAnsi="Times New Roman" w:cs="Times New Roman"/>
          <w:sz w:val="24"/>
          <w:szCs w:val="24"/>
        </w:rPr>
      </w:pPr>
    </w:p>
    <w:p w:rsidR="007A0FF8" w:rsidRPr="009A342F" w:rsidRDefault="007A0FF8" w:rsidP="007A0FF8">
      <w:pPr>
        <w:spacing w:line="480" w:lineRule="auto"/>
        <w:jc w:val="center"/>
        <w:rPr>
          <w:rFonts w:ascii="Times New Roman" w:hAnsi="Times New Roman" w:cs="Times New Roman"/>
          <w:sz w:val="24"/>
          <w:szCs w:val="24"/>
        </w:rPr>
      </w:pPr>
    </w:p>
    <w:p w:rsidR="007A0FF8" w:rsidRPr="009A342F" w:rsidRDefault="007A0FF8" w:rsidP="007A0FF8">
      <w:pPr>
        <w:spacing w:line="480" w:lineRule="auto"/>
        <w:jc w:val="center"/>
        <w:rPr>
          <w:rFonts w:ascii="Times New Roman" w:hAnsi="Times New Roman" w:cs="Times New Roman"/>
          <w:sz w:val="24"/>
          <w:szCs w:val="24"/>
        </w:rPr>
      </w:pPr>
    </w:p>
    <w:p w:rsidR="007A0FF8" w:rsidRPr="009A342F" w:rsidRDefault="007A0FF8" w:rsidP="007A0FF8">
      <w:pPr>
        <w:spacing w:line="480" w:lineRule="auto"/>
        <w:jc w:val="center"/>
        <w:rPr>
          <w:rFonts w:ascii="Times New Roman" w:hAnsi="Times New Roman" w:cs="Times New Roman"/>
          <w:sz w:val="24"/>
          <w:szCs w:val="24"/>
        </w:rPr>
      </w:pPr>
    </w:p>
    <w:p w:rsidR="007A0FF8" w:rsidRPr="009A342F" w:rsidRDefault="007A0FF8" w:rsidP="007A0FF8">
      <w:pPr>
        <w:spacing w:line="480" w:lineRule="auto"/>
        <w:jc w:val="center"/>
        <w:rPr>
          <w:rFonts w:ascii="Times New Roman" w:hAnsi="Times New Roman" w:cs="Times New Roman"/>
          <w:sz w:val="24"/>
          <w:szCs w:val="24"/>
        </w:rPr>
      </w:pPr>
    </w:p>
    <w:p w:rsidR="007A0FF8" w:rsidRPr="009A342F" w:rsidRDefault="007A0FF8" w:rsidP="007A0FF8">
      <w:pPr>
        <w:spacing w:line="480" w:lineRule="auto"/>
        <w:jc w:val="center"/>
        <w:rPr>
          <w:rFonts w:ascii="Times New Roman" w:hAnsi="Times New Roman" w:cs="Times New Roman"/>
          <w:sz w:val="24"/>
          <w:szCs w:val="24"/>
        </w:rPr>
      </w:pPr>
    </w:p>
    <w:p w:rsidR="007A0FF8" w:rsidRPr="009A342F" w:rsidRDefault="007A0FF8" w:rsidP="007A0FF8">
      <w:pPr>
        <w:spacing w:line="480" w:lineRule="auto"/>
        <w:jc w:val="center"/>
        <w:rPr>
          <w:rFonts w:ascii="Times New Roman" w:hAnsi="Times New Roman" w:cs="Times New Roman"/>
          <w:sz w:val="24"/>
          <w:szCs w:val="24"/>
        </w:rPr>
      </w:pPr>
    </w:p>
    <w:p w:rsidR="007A0FF8" w:rsidRPr="009A342F" w:rsidRDefault="007A0FF8" w:rsidP="007A0FF8">
      <w:pPr>
        <w:spacing w:line="480" w:lineRule="auto"/>
        <w:jc w:val="center"/>
        <w:rPr>
          <w:rFonts w:ascii="Times New Roman" w:hAnsi="Times New Roman" w:cs="Times New Roman"/>
          <w:sz w:val="24"/>
          <w:szCs w:val="24"/>
        </w:rPr>
      </w:pPr>
      <w:r w:rsidRPr="009A342F">
        <w:rPr>
          <w:rFonts w:ascii="Times New Roman" w:hAnsi="Times New Roman" w:cs="Times New Roman"/>
          <w:sz w:val="24"/>
          <w:szCs w:val="24"/>
        </w:rPr>
        <w:t>Global Rise in Economic Growth</w:t>
      </w:r>
    </w:p>
    <w:p w:rsidR="007A0FF8" w:rsidRPr="009A342F" w:rsidRDefault="007A0FF8" w:rsidP="007A0FF8">
      <w:pPr>
        <w:spacing w:line="480" w:lineRule="auto"/>
        <w:jc w:val="center"/>
        <w:rPr>
          <w:rFonts w:ascii="Times New Roman" w:hAnsi="Times New Roman" w:cs="Times New Roman"/>
          <w:sz w:val="24"/>
          <w:szCs w:val="24"/>
        </w:rPr>
      </w:pPr>
      <w:r w:rsidRPr="009A342F">
        <w:rPr>
          <w:rFonts w:ascii="Times New Roman" w:hAnsi="Times New Roman" w:cs="Times New Roman"/>
          <w:sz w:val="24"/>
          <w:szCs w:val="24"/>
        </w:rPr>
        <w:t>Name</w:t>
      </w:r>
    </w:p>
    <w:p w:rsidR="007A0FF8" w:rsidRPr="009A342F" w:rsidRDefault="007A0FF8" w:rsidP="007A0FF8">
      <w:pPr>
        <w:spacing w:line="480" w:lineRule="auto"/>
        <w:jc w:val="center"/>
        <w:rPr>
          <w:rFonts w:ascii="Times New Roman" w:hAnsi="Times New Roman" w:cs="Times New Roman"/>
          <w:sz w:val="24"/>
          <w:szCs w:val="24"/>
        </w:rPr>
      </w:pPr>
      <w:r w:rsidRPr="009A342F">
        <w:rPr>
          <w:rFonts w:ascii="Times New Roman" w:hAnsi="Times New Roman" w:cs="Times New Roman"/>
          <w:sz w:val="24"/>
          <w:szCs w:val="24"/>
        </w:rPr>
        <w:t>Tutor</w:t>
      </w:r>
    </w:p>
    <w:p w:rsidR="007A0FF8" w:rsidRPr="009A342F" w:rsidRDefault="007A0FF8" w:rsidP="004D1B79">
      <w:pPr>
        <w:spacing w:line="480" w:lineRule="auto"/>
        <w:jc w:val="both"/>
        <w:rPr>
          <w:rFonts w:ascii="Times New Roman" w:hAnsi="Times New Roman" w:cs="Times New Roman"/>
          <w:sz w:val="24"/>
          <w:szCs w:val="24"/>
        </w:rPr>
      </w:pPr>
    </w:p>
    <w:p w:rsidR="007A0FF8" w:rsidRPr="009A342F" w:rsidRDefault="007A0FF8" w:rsidP="004D1B79">
      <w:pPr>
        <w:spacing w:line="480" w:lineRule="auto"/>
        <w:jc w:val="both"/>
        <w:rPr>
          <w:rFonts w:ascii="Times New Roman" w:hAnsi="Times New Roman" w:cs="Times New Roman"/>
          <w:sz w:val="24"/>
          <w:szCs w:val="24"/>
        </w:rPr>
      </w:pPr>
    </w:p>
    <w:p w:rsidR="007A0FF8" w:rsidRPr="009A342F" w:rsidRDefault="007A0FF8" w:rsidP="004D1B79">
      <w:pPr>
        <w:spacing w:line="480" w:lineRule="auto"/>
        <w:jc w:val="both"/>
        <w:rPr>
          <w:rFonts w:ascii="Times New Roman" w:hAnsi="Times New Roman" w:cs="Times New Roman"/>
          <w:sz w:val="24"/>
          <w:szCs w:val="24"/>
        </w:rPr>
      </w:pPr>
    </w:p>
    <w:p w:rsidR="007A0FF8" w:rsidRPr="009A342F" w:rsidRDefault="007A0FF8" w:rsidP="004D1B79">
      <w:pPr>
        <w:spacing w:line="480" w:lineRule="auto"/>
        <w:jc w:val="both"/>
        <w:rPr>
          <w:rFonts w:ascii="Times New Roman" w:hAnsi="Times New Roman" w:cs="Times New Roman"/>
          <w:sz w:val="24"/>
          <w:szCs w:val="24"/>
        </w:rPr>
      </w:pPr>
    </w:p>
    <w:p w:rsidR="007A0FF8" w:rsidRPr="009A342F" w:rsidRDefault="007A0FF8" w:rsidP="004D1B79">
      <w:pPr>
        <w:spacing w:line="480" w:lineRule="auto"/>
        <w:jc w:val="both"/>
        <w:rPr>
          <w:rFonts w:ascii="Times New Roman" w:hAnsi="Times New Roman" w:cs="Times New Roman"/>
          <w:sz w:val="24"/>
          <w:szCs w:val="24"/>
        </w:rPr>
      </w:pPr>
    </w:p>
    <w:p w:rsidR="007A0FF8" w:rsidRPr="009A342F" w:rsidRDefault="007A0FF8" w:rsidP="004D1B79">
      <w:pPr>
        <w:spacing w:line="480" w:lineRule="auto"/>
        <w:jc w:val="both"/>
        <w:rPr>
          <w:rFonts w:ascii="Times New Roman" w:hAnsi="Times New Roman" w:cs="Times New Roman"/>
          <w:sz w:val="24"/>
          <w:szCs w:val="24"/>
        </w:rPr>
      </w:pPr>
    </w:p>
    <w:p w:rsidR="007A0FF8" w:rsidRPr="009A342F" w:rsidRDefault="007A0FF8" w:rsidP="004D1B79">
      <w:pPr>
        <w:spacing w:line="480" w:lineRule="auto"/>
        <w:jc w:val="both"/>
        <w:rPr>
          <w:rFonts w:ascii="Times New Roman" w:hAnsi="Times New Roman" w:cs="Times New Roman"/>
          <w:sz w:val="24"/>
          <w:szCs w:val="24"/>
        </w:rPr>
      </w:pPr>
    </w:p>
    <w:p w:rsidR="007A0FF8" w:rsidRPr="009A342F" w:rsidRDefault="007A0FF8" w:rsidP="004D1B79">
      <w:pPr>
        <w:spacing w:line="480" w:lineRule="auto"/>
        <w:jc w:val="both"/>
        <w:rPr>
          <w:rFonts w:ascii="Times New Roman" w:hAnsi="Times New Roman" w:cs="Times New Roman"/>
          <w:sz w:val="24"/>
          <w:szCs w:val="24"/>
        </w:rPr>
      </w:pPr>
    </w:p>
    <w:p w:rsidR="00095BFC" w:rsidRPr="009A342F" w:rsidRDefault="00095BFC" w:rsidP="00095BFC">
      <w:pPr>
        <w:spacing w:line="480" w:lineRule="auto"/>
        <w:jc w:val="both"/>
        <w:rPr>
          <w:rFonts w:ascii="Times New Roman" w:hAnsi="Times New Roman" w:cs="Times New Roman"/>
          <w:sz w:val="24"/>
          <w:szCs w:val="24"/>
        </w:rPr>
      </w:pPr>
      <w:r w:rsidRPr="009A342F">
        <w:rPr>
          <w:rFonts w:ascii="Times New Roman" w:hAnsi="Times New Roman" w:cs="Times New Roman"/>
          <w:sz w:val="24"/>
          <w:szCs w:val="24"/>
        </w:rPr>
        <w:lastRenderedPageBreak/>
        <w:t>"Global Rise in Economic Growth has be Contributed by rise in Level of Education over centuries.</w:t>
      </w:r>
    </w:p>
    <w:p w:rsidR="00095BFC" w:rsidRPr="009A342F" w:rsidRDefault="00095BFC" w:rsidP="00095BFC">
      <w:pPr>
        <w:spacing w:line="480" w:lineRule="auto"/>
        <w:jc w:val="both"/>
        <w:rPr>
          <w:rFonts w:ascii="Times New Roman" w:hAnsi="Times New Roman" w:cs="Times New Roman"/>
          <w:b/>
          <w:sz w:val="24"/>
          <w:szCs w:val="24"/>
        </w:rPr>
      </w:pPr>
      <w:r w:rsidRPr="009A342F">
        <w:rPr>
          <w:rFonts w:ascii="Times New Roman" w:hAnsi="Times New Roman" w:cs="Times New Roman"/>
          <w:b/>
          <w:sz w:val="24"/>
          <w:szCs w:val="24"/>
        </w:rPr>
        <w:t>Introduction</w:t>
      </w:r>
    </w:p>
    <w:p w:rsidR="006D2F23" w:rsidRPr="009A342F" w:rsidRDefault="00095BFC" w:rsidP="00095BFC">
      <w:pPr>
        <w:spacing w:line="480" w:lineRule="auto"/>
        <w:jc w:val="both"/>
        <w:rPr>
          <w:rFonts w:ascii="Times New Roman" w:hAnsi="Times New Roman" w:cs="Times New Roman"/>
          <w:sz w:val="24"/>
          <w:szCs w:val="24"/>
        </w:rPr>
      </w:pPr>
      <w:r w:rsidRPr="009A342F">
        <w:rPr>
          <w:rFonts w:ascii="Times New Roman" w:hAnsi="Times New Roman" w:cs="Times New Roman"/>
          <w:sz w:val="24"/>
          <w:szCs w:val="24"/>
        </w:rPr>
        <w:t>Education is considered one of the fundamental resource for an individual or society in general. Education can be classified as either basic or advanced and indeed, most countries have made basic education as not only a right but also the duty of government to make sure that individuals and societies get an access to basic education. In this statistical review, we are going to provide an overview of the long run global rise in education over the centuries</w:t>
      </w:r>
      <w:r w:rsidR="006D2F23" w:rsidRPr="009A342F">
        <w:rPr>
          <w:rFonts w:ascii="Times New Roman" w:hAnsi="Times New Roman" w:cs="Times New Roman"/>
          <w:sz w:val="24"/>
          <w:szCs w:val="24"/>
        </w:rPr>
        <w:t xml:space="preserve"> and how it has impacted the economic growth</w:t>
      </w:r>
      <w:r w:rsidRPr="009A342F">
        <w:rPr>
          <w:rFonts w:ascii="Times New Roman" w:hAnsi="Times New Roman" w:cs="Times New Roman"/>
          <w:sz w:val="24"/>
          <w:szCs w:val="24"/>
        </w:rPr>
        <w:t xml:space="preserve">. </w:t>
      </w:r>
    </w:p>
    <w:p w:rsidR="006D2F23" w:rsidRPr="009A342F" w:rsidRDefault="00095BFC" w:rsidP="006D2F23">
      <w:pPr>
        <w:spacing w:line="360" w:lineRule="auto"/>
        <w:jc w:val="both"/>
        <w:rPr>
          <w:rFonts w:ascii="Times New Roman" w:hAnsi="Times New Roman" w:cs="Times New Roman"/>
          <w:sz w:val="24"/>
          <w:szCs w:val="24"/>
        </w:rPr>
      </w:pPr>
      <w:r w:rsidRPr="009A342F">
        <w:rPr>
          <w:rFonts w:ascii="Times New Roman" w:hAnsi="Times New Roman" w:cs="Times New Roman"/>
          <w:sz w:val="24"/>
          <w:szCs w:val="24"/>
        </w:rPr>
        <w:t>The quantity measures of education shows that over the past two centuries, the world underwent through a great expansion in education. The level of global literacy rate has been on the rise over the course of the last two centuries. The result of rapid global literacy has been mainly contributed by increasing rates of enrollment in primary education (basic education). Secondary and tertiary levels of education have also seen an increasing growth. The average number of years of schooling has also been on the rise as compared to fifty years ago</w:t>
      </w:r>
      <w:r w:rsidR="006D2F23" w:rsidRPr="009A342F">
        <w:rPr>
          <w:rFonts w:ascii="Times New Roman" w:hAnsi="Times New Roman" w:cs="Times New Roman"/>
          <w:sz w:val="24"/>
          <w:szCs w:val="24"/>
        </w:rPr>
        <w:t>. Economic growth has also been impacted by the rise in literacy, however the data that this paper will present can be used to predict the nature of impact of education on economic growth by 22</w:t>
      </w:r>
      <w:r w:rsidR="006D2F23" w:rsidRPr="009A342F">
        <w:rPr>
          <w:rFonts w:ascii="Times New Roman" w:hAnsi="Times New Roman" w:cs="Times New Roman"/>
          <w:sz w:val="24"/>
          <w:szCs w:val="24"/>
          <w:vertAlign w:val="superscript"/>
        </w:rPr>
        <w:t>nd</w:t>
      </w:r>
      <w:r w:rsidR="006D2F23" w:rsidRPr="009A342F">
        <w:rPr>
          <w:rFonts w:ascii="Times New Roman" w:hAnsi="Times New Roman" w:cs="Times New Roman"/>
          <w:sz w:val="24"/>
          <w:szCs w:val="24"/>
        </w:rPr>
        <w:t xml:space="preserve"> century as by then, 90% of the world will be educated and with advanced levels of education</w:t>
      </w:r>
      <w:r w:rsidR="009A342F" w:rsidRPr="009A342F">
        <w:rPr>
          <w:rFonts w:ascii="Times New Roman" w:hAnsi="Times New Roman" w:cs="Times New Roman"/>
          <w:sz w:val="24"/>
          <w:szCs w:val="24"/>
        </w:rPr>
        <w:t xml:space="preserve"> (</w:t>
      </w:r>
      <w:r w:rsidR="009A342F" w:rsidRPr="009A342F">
        <w:rPr>
          <w:rFonts w:ascii="Times New Roman" w:hAnsi="Times New Roman" w:cs="Times New Roman"/>
          <w:color w:val="222222"/>
          <w:sz w:val="24"/>
          <w:szCs w:val="24"/>
          <w:shd w:val="clear" w:color="auto" w:fill="FFFFFF"/>
        </w:rPr>
        <w:t>Kunst, S., Kuhn, T., &amp; van de Werfhorst, H. G. 2019).</w:t>
      </w:r>
    </w:p>
    <w:p w:rsidR="00095BFC" w:rsidRPr="009A342F" w:rsidRDefault="00095BFC" w:rsidP="00095BFC">
      <w:pPr>
        <w:spacing w:line="480" w:lineRule="auto"/>
        <w:jc w:val="both"/>
        <w:rPr>
          <w:rFonts w:ascii="Times New Roman" w:hAnsi="Times New Roman" w:cs="Times New Roman"/>
          <w:b/>
          <w:sz w:val="24"/>
          <w:szCs w:val="24"/>
        </w:rPr>
      </w:pPr>
      <w:r w:rsidRPr="009A342F">
        <w:rPr>
          <w:rFonts w:ascii="Times New Roman" w:hAnsi="Times New Roman" w:cs="Times New Roman"/>
          <w:b/>
          <w:sz w:val="24"/>
          <w:szCs w:val="24"/>
        </w:rPr>
        <w:t xml:space="preserve">The audience </w:t>
      </w:r>
    </w:p>
    <w:p w:rsidR="00095BFC" w:rsidRPr="009A342F" w:rsidRDefault="00095BFC" w:rsidP="00095BFC">
      <w:pPr>
        <w:spacing w:line="480" w:lineRule="auto"/>
        <w:jc w:val="both"/>
        <w:rPr>
          <w:rFonts w:ascii="Times New Roman" w:hAnsi="Times New Roman" w:cs="Times New Roman"/>
          <w:sz w:val="24"/>
          <w:szCs w:val="24"/>
        </w:rPr>
      </w:pPr>
      <w:r w:rsidRPr="009A342F">
        <w:rPr>
          <w:rFonts w:ascii="Times New Roman" w:hAnsi="Times New Roman" w:cs="Times New Roman"/>
          <w:sz w:val="24"/>
          <w:szCs w:val="24"/>
        </w:rPr>
        <w:t xml:space="preserve">Citizens are often required by the law to attain education up to a certain basic level, the advanced level depends on the individual’s choices.  However, with increase in rate of literacy, the governments, states and the society in general is required to make sure that they put into use whatever the people are learning for the economic growth to increase. Otherwise, without putting into use the skills of literacy, then education will just be useless. </w:t>
      </w:r>
    </w:p>
    <w:p w:rsidR="000C626B" w:rsidRPr="009A342F" w:rsidRDefault="000C626B" w:rsidP="00095BFC">
      <w:pPr>
        <w:spacing w:line="480" w:lineRule="auto"/>
        <w:jc w:val="both"/>
        <w:rPr>
          <w:rFonts w:ascii="Times New Roman" w:hAnsi="Times New Roman" w:cs="Times New Roman"/>
          <w:b/>
          <w:noProof/>
          <w:sz w:val="24"/>
          <w:szCs w:val="24"/>
        </w:rPr>
      </w:pPr>
    </w:p>
    <w:p w:rsidR="00095BFC" w:rsidRPr="009A342F" w:rsidRDefault="00095BFC" w:rsidP="00095BFC">
      <w:pPr>
        <w:spacing w:line="480" w:lineRule="auto"/>
        <w:jc w:val="both"/>
        <w:rPr>
          <w:rFonts w:ascii="Times New Roman" w:hAnsi="Times New Roman" w:cs="Times New Roman"/>
          <w:b/>
          <w:noProof/>
          <w:sz w:val="24"/>
          <w:szCs w:val="24"/>
        </w:rPr>
      </w:pPr>
      <w:r w:rsidRPr="009A342F">
        <w:rPr>
          <w:rFonts w:ascii="Times New Roman" w:hAnsi="Times New Roman" w:cs="Times New Roman"/>
          <w:b/>
          <w:noProof/>
          <w:sz w:val="24"/>
          <w:szCs w:val="24"/>
        </w:rPr>
        <w:t>Hypothesis.</w:t>
      </w:r>
    </w:p>
    <w:p w:rsidR="00095BFC" w:rsidRPr="009A342F" w:rsidRDefault="00095BFC" w:rsidP="00095BFC">
      <w:pPr>
        <w:spacing w:line="480" w:lineRule="auto"/>
        <w:jc w:val="both"/>
        <w:rPr>
          <w:rFonts w:ascii="Times New Roman" w:hAnsi="Times New Roman" w:cs="Times New Roman"/>
          <w:sz w:val="24"/>
          <w:szCs w:val="24"/>
        </w:rPr>
      </w:pPr>
      <w:r w:rsidRPr="009A342F">
        <w:rPr>
          <w:rFonts w:ascii="Times New Roman" w:hAnsi="Times New Roman" w:cs="Times New Roman"/>
          <w:sz w:val="24"/>
          <w:szCs w:val="24"/>
        </w:rPr>
        <w:t>Does investment in education necessarily enhance economic growth?</w:t>
      </w:r>
    </w:p>
    <w:p w:rsidR="00095BFC" w:rsidRPr="009A342F" w:rsidRDefault="00095BFC" w:rsidP="00095BFC">
      <w:pPr>
        <w:spacing w:line="480" w:lineRule="auto"/>
        <w:jc w:val="both"/>
        <w:rPr>
          <w:rFonts w:ascii="Times New Roman" w:hAnsi="Times New Roman" w:cs="Times New Roman"/>
          <w:sz w:val="24"/>
          <w:szCs w:val="24"/>
          <w:shd w:val="clear" w:color="auto" w:fill="FFFFFF"/>
        </w:rPr>
      </w:pPr>
      <w:r w:rsidRPr="009A342F">
        <w:rPr>
          <w:rFonts w:ascii="Times New Roman" w:hAnsi="Times New Roman" w:cs="Times New Roman"/>
          <w:sz w:val="24"/>
          <w:szCs w:val="24"/>
        </w:rPr>
        <w:t xml:space="preserve">Education is a long term investment, it contributes to economic growth but it needs patience. </w:t>
      </w:r>
      <w:r w:rsidRPr="009A342F">
        <w:rPr>
          <w:rFonts w:ascii="Times New Roman" w:hAnsi="Times New Roman" w:cs="Times New Roman"/>
          <w:sz w:val="24"/>
          <w:szCs w:val="24"/>
          <w:shd w:val="clear" w:color="auto" w:fill="FFFFFF"/>
        </w:rPr>
        <w:t> </w:t>
      </w:r>
    </w:p>
    <w:p w:rsidR="00095BFC" w:rsidRPr="009A342F" w:rsidRDefault="00095BFC" w:rsidP="00095BFC">
      <w:pPr>
        <w:spacing w:line="480" w:lineRule="auto"/>
        <w:jc w:val="both"/>
        <w:rPr>
          <w:rFonts w:ascii="Times New Roman" w:hAnsi="Times New Roman" w:cs="Times New Roman"/>
          <w:sz w:val="24"/>
          <w:szCs w:val="24"/>
          <w:shd w:val="clear" w:color="auto" w:fill="FFFFFF"/>
        </w:rPr>
      </w:pPr>
      <w:r w:rsidRPr="009A342F">
        <w:rPr>
          <w:rFonts w:ascii="Times New Roman" w:hAnsi="Times New Roman" w:cs="Times New Roman"/>
          <w:sz w:val="24"/>
          <w:szCs w:val="24"/>
          <w:shd w:val="clear" w:color="auto" w:fill="FFFFFF"/>
        </w:rPr>
        <w:t>Education is a productivity-enhancing activity. It is a stock of skills and competencies. Education in general presents a critical component of a country’s human capital. It not only increases the efficiency of performance by an individual but also helps economies to move up the value chain beyond the manual tasks and the simple production processes.</w:t>
      </w:r>
    </w:p>
    <w:p w:rsidR="00095BFC" w:rsidRPr="009A342F" w:rsidRDefault="00095BFC" w:rsidP="00095BFC">
      <w:pPr>
        <w:spacing w:line="480" w:lineRule="auto"/>
        <w:jc w:val="both"/>
        <w:rPr>
          <w:rFonts w:ascii="Times New Roman" w:hAnsi="Times New Roman" w:cs="Times New Roman"/>
          <w:sz w:val="24"/>
          <w:szCs w:val="24"/>
          <w:shd w:val="clear" w:color="auto" w:fill="FFFFFF"/>
        </w:rPr>
      </w:pPr>
      <w:r w:rsidRPr="009A342F">
        <w:rPr>
          <w:rFonts w:ascii="Times New Roman" w:hAnsi="Times New Roman" w:cs="Times New Roman"/>
          <w:b/>
          <w:noProof/>
          <w:sz w:val="24"/>
          <w:szCs w:val="24"/>
        </w:rPr>
        <w:t>Null hypothesis</w:t>
      </w:r>
      <w:r w:rsidRPr="009A342F">
        <w:rPr>
          <w:rFonts w:ascii="Times New Roman" w:hAnsi="Times New Roman" w:cs="Times New Roman"/>
          <w:sz w:val="24"/>
          <w:szCs w:val="24"/>
          <w:shd w:val="clear" w:color="auto" w:fill="FFFFFF"/>
        </w:rPr>
        <w:t xml:space="preserve"> </w:t>
      </w:r>
    </w:p>
    <w:p w:rsidR="00095BFC" w:rsidRPr="009A342F" w:rsidRDefault="00095BFC" w:rsidP="00095BFC">
      <w:pPr>
        <w:spacing w:line="480" w:lineRule="auto"/>
        <w:jc w:val="both"/>
        <w:rPr>
          <w:rFonts w:ascii="Times New Roman" w:hAnsi="Times New Roman" w:cs="Times New Roman"/>
          <w:sz w:val="24"/>
          <w:szCs w:val="24"/>
          <w:shd w:val="clear" w:color="auto" w:fill="FFFFFF"/>
        </w:rPr>
      </w:pPr>
      <w:r w:rsidRPr="009A342F">
        <w:rPr>
          <w:rFonts w:ascii="Times New Roman" w:hAnsi="Times New Roman" w:cs="Times New Roman"/>
          <w:sz w:val="24"/>
          <w:szCs w:val="24"/>
        </w:rPr>
        <w:t>Level of education will not predict the level of income by 22</w:t>
      </w:r>
      <w:r w:rsidRPr="009A342F">
        <w:rPr>
          <w:rFonts w:ascii="Times New Roman" w:hAnsi="Times New Roman" w:cs="Times New Roman"/>
          <w:sz w:val="24"/>
          <w:szCs w:val="24"/>
          <w:vertAlign w:val="superscript"/>
        </w:rPr>
        <w:t>nd</w:t>
      </w:r>
      <w:r w:rsidRPr="009A342F">
        <w:rPr>
          <w:rFonts w:ascii="Times New Roman" w:hAnsi="Times New Roman" w:cs="Times New Roman"/>
          <w:sz w:val="24"/>
          <w:szCs w:val="24"/>
        </w:rPr>
        <w:t xml:space="preserve"> century </w:t>
      </w:r>
    </w:p>
    <w:p w:rsidR="00095BFC" w:rsidRPr="009A342F" w:rsidRDefault="00095BFC" w:rsidP="00095BFC">
      <w:pPr>
        <w:spacing w:line="480" w:lineRule="auto"/>
        <w:jc w:val="both"/>
        <w:rPr>
          <w:rFonts w:ascii="Times New Roman" w:hAnsi="Times New Roman" w:cs="Times New Roman"/>
          <w:sz w:val="24"/>
          <w:szCs w:val="24"/>
        </w:rPr>
      </w:pPr>
      <w:r w:rsidRPr="009A342F">
        <w:rPr>
          <w:rFonts w:ascii="Times New Roman" w:hAnsi="Times New Roman" w:cs="Times New Roman"/>
          <w:sz w:val="24"/>
          <w:szCs w:val="24"/>
          <w:shd w:val="clear" w:color="auto" w:fill="FFFFFF"/>
        </w:rPr>
        <w:t xml:space="preserve">The link between individual’s education and their income is provided by </w:t>
      </w:r>
      <w:r w:rsidRPr="009A342F">
        <w:rPr>
          <w:rFonts w:ascii="Times New Roman" w:hAnsi="Times New Roman" w:cs="Times New Roman"/>
          <w:sz w:val="24"/>
          <w:szCs w:val="24"/>
        </w:rPr>
        <w:t>OECD’s report </w:t>
      </w:r>
      <w:hyperlink r:id="rId7" w:anchor="page1" w:history="1">
        <w:r w:rsidRPr="009A342F">
          <w:rPr>
            <w:rFonts w:ascii="Times New Roman" w:hAnsi="Times New Roman" w:cs="Times New Roman"/>
            <w:sz w:val="24"/>
            <w:szCs w:val="24"/>
          </w:rPr>
          <w:t>Education at a Glance (2015)</w:t>
        </w:r>
      </w:hyperlink>
      <w:r w:rsidRPr="009A342F">
        <w:rPr>
          <w:rFonts w:ascii="Times New Roman" w:hAnsi="Times New Roman" w:cs="Times New Roman"/>
          <w:color w:val="333333"/>
          <w:sz w:val="24"/>
          <w:szCs w:val="24"/>
        </w:rPr>
        <w:t xml:space="preserve"> (OECD, 2014)</w:t>
      </w:r>
      <w:r w:rsidRPr="009A342F">
        <w:rPr>
          <w:rFonts w:ascii="Times New Roman" w:hAnsi="Times New Roman" w:cs="Times New Roman"/>
          <w:sz w:val="24"/>
          <w:szCs w:val="24"/>
        </w:rPr>
        <w:t>. It presents a set of data showing that the higher the level of education, the greater the relative earnings. This might not be the case in the 21th century as we can see that the level of education will not predict the level of income, rather combining the level of education and the experience will.</w:t>
      </w:r>
    </w:p>
    <w:p w:rsidR="00095BFC" w:rsidRPr="009A342F" w:rsidRDefault="00095BFC" w:rsidP="00095BFC">
      <w:pPr>
        <w:spacing w:line="480" w:lineRule="auto"/>
        <w:jc w:val="both"/>
        <w:rPr>
          <w:rFonts w:ascii="Times New Roman" w:hAnsi="Times New Roman" w:cs="Times New Roman"/>
          <w:sz w:val="24"/>
          <w:szCs w:val="24"/>
        </w:rPr>
      </w:pPr>
      <w:r w:rsidRPr="009A342F">
        <w:rPr>
          <w:rFonts w:ascii="Times New Roman" w:hAnsi="Times New Roman" w:cs="Times New Roman"/>
          <w:b/>
          <w:sz w:val="24"/>
          <w:szCs w:val="24"/>
        </w:rPr>
        <w:t>Data select – 50 years of data</w:t>
      </w:r>
    </w:p>
    <w:p w:rsidR="00095BFC" w:rsidRPr="009A342F" w:rsidRDefault="00095BFC" w:rsidP="00095BFC">
      <w:pPr>
        <w:spacing w:line="480" w:lineRule="auto"/>
        <w:jc w:val="both"/>
        <w:rPr>
          <w:rFonts w:ascii="Times New Roman" w:hAnsi="Times New Roman" w:cs="Times New Roman"/>
          <w:sz w:val="24"/>
          <w:szCs w:val="24"/>
        </w:rPr>
      </w:pPr>
      <w:r w:rsidRPr="009A342F">
        <w:rPr>
          <w:rFonts w:ascii="Times New Roman" w:hAnsi="Times New Roman" w:cs="Times New Roman"/>
          <w:sz w:val="24"/>
          <w:szCs w:val="24"/>
        </w:rPr>
        <w:t xml:space="preserve">We will explore the data from </w:t>
      </w:r>
      <w:hyperlink r:id="rId8" w:tgtFrame="_blank" w:history="1">
        <w:r w:rsidRPr="009A342F">
          <w:rPr>
            <w:rStyle w:val="Hyperlink"/>
            <w:rFonts w:ascii="Times New Roman" w:hAnsi="Times New Roman" w:cs="Times New Roman"/>
            <w:color w:val="auto"/>
            <w:sz w:val="24"/>
            <w:szCs w:val="24"/>
            <w:u w:val="none"/>
          </w:rPr>
          <w:t>OurWorldInData.org/global-rise-of-education</w:t>
        </w:r>
      </w:hyperlink>
      <w:r w:rsidRPr="009A342F">
        <w:rPr>
          <w:rFonts w:ascii="Times New Roman" w:hAnsi="Times New Roman" w:cs="Times New Roman"/>
          <w:sz w:val="24"/>
          <w:szCs w:val="24"/>
        </w:rPr>
        <w:t> , it presents how there has been a rise in education over centuries and analyses how this growth in education has impacted the economic growth. It also describes how wage differences cannot be attributed solely on education levels in the 21</w:t>
      </w:r>
      <w:r w:rsidRPr="009A342F">
        <w:rPr>
          <w:rFonts w:ascii="Times New Roman" w:hAnsi="Times New Roman" w:cs="Times New Roman"/>
          <w:sz w:val="24"/>
          <w:szCs w:val="24"/>
          <w:vertAlign w:val="superscript"/>
        </w:rPr>
        <w:t>st</w:t>
      </w:r>
      <w:r w:rsidRPr="009A342F">
        <w:rPr>
          <w:rFonts w:ascii="Times New Roman" w:hAnsi="Times New Roman" w:cs="Times New Roman"/>
          <w:sz w:val="24"/>
          <w:szCs w:val="24"/>
        </w:rPr>
        <w:t xml:space="preserve"> century</w:t>
      </w:r>
      <w:r w:rsidR="009A342F" w:rsidRPr="009A342F">
        <w:rPr>
          <w:rFonts w:ascii="Times New Roman" w:hAnsi="Times New Roman" w:cs="Times New Roman"/>
          <w:sz w:val="24"/>
          <w:szCs w:val="24"/>
        </w:rPr>
        <w:t xml:space="preserve"> (</w:t>
      </w:r>
      <w:r w:rsidR="009A342F" w:rsidRPr="009A342F">
        <w:rPr>
          <w:rFonts w:ascii="Times New Roman" w:hAnsi="Times New Roman" w:cs="Times New Roman"/>
          <w:color w:val="222222"/>
          <w:sz w:val="24"/>
          <w:szCs w:val="24"/>
          <w:shd w:val="clear" w:color="auto" w:fill="FFFFFF"/>
        </w:rPr>
        <w:t>Kunst, S., Kuhn, T., &amp; van de Werfhorst, H. G. 2019).</w:t>
      </w:r>
      <w:r w:rsidRPr="009A342F">
        <w:rPr>
          <w:rFonts w:ascii="Times New Roman" w:hAnsi="Times New Roman" w:cs="Times New Roman"/>
          <w:sz w:val="24"/>
          <w:szCs w:val="24"/>
        </w:rPr>
        <w:t xml:space="preserve"> </w:t>
      </w:r>
    </w:p>
    <w:p w:rsidR="00BD7D50" w:rsidRPr="009A342F" w:rsidRDefault="00BD7D50" w:rsidP="00095BFC">
      <w:pPr>
        <w:spacing w:line="480" w:lineRule="auto"/>
        <w:jc w:val="both"/>
        <w:rPr>
          <w:rFonts w:ascii="Times New Roman" w:hAnsi="Times New Roman" w:cs="Times New Roman"/>
          <w:noProof/>
          <w:sz w:val="24"/>
          <w:szCs w:val="24"/>
        </w:rPr>
      </w:pPr>
      <w:r w:rsidRPr="009A342F">
        <w:rPr>
          <w:rFonts w:ascii="Times New Roman" w:hAnsi="Times New Roman" w:cs="Times New Roman"/>
          <w:noProof/>
          <w:sz w:val="24"/>
          <w:szCs w:val="24"/>
        </w:rPr>
        <w:lastRenderedPageBreak/>
        <w:t>‘[</w:t>
      </w:r>
      <w:r w:rsidRPr="009A342F">
        <w:rPr>
          <w:rFonts w:ascii="Times New Roman" w:hAnsi="Times New Roman" w:cs="Times New Roman"/>
          <w:noProof/>
          <w:sz w:val="24"/>
          <w:szCs w:val="24"/>
        </w:rPr>
        <w:drawing>
          <wp:inline distT="0" distB="0" distL="0" distR="0" wp14:anchorId="3669C721" wp14:editId="13090F1D">
            <wp:extent cx="4933950" cy="2943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33950" cy="2943225"/>
                    </a:xfrm>
                    <a:prstGeom prst="rect">
                      <a:avLst/>
                    </a:prstGeom>
                  </pic:spPr>
                </pic:pic>
              </a:graphicData>
            </a:graphic>
          </wp:inline>
        </w:drawing>
      </w:r>
      <w:r w:rsidR="0029509A" w:rsidRPr="009A342F">
        <w:rPr>
          <w:rFonts w:ascii="Times New Roman" w:hAnsi="Times New Roman" w:cs="Times New Roman"/>
          <w:noProof/>
          <w:sz w:val="24"/>
          <w:szCs w:val="24"/>
        </w:rPr>
        <w:t xml:space="preserve"> </w:t>
      </w:r>
    </w:p>
    <w:p w:rsidR="00095BFC" w:rsidRPr="009A342F" w:rsidRDefault="00095BFC" w:rsidP="00095BFC">
      <w:pPr>
        <w:spacing w:line="480" w:lineRule="auto"/>
        <w:jc w:val="both"/>
        <w:rPr>
          <w:rFonts w:ascii="Times New Roman" w:hAnsi="Times New Roman" w:cs="Times New Roman"/>
          <w:b/>
          <w:sz w:val="24"/>
          <w:szCs w:val="24"/>
        </w:rPr>
      </w:pPr>
      <w:r w:rsidRPr="009A342F">
        <w:rPr>
          <w:rFonts w:ascii="Times New Roman" w:hAnsi="Times New Roman" w:cs="Times New Roman"/>
          <w:b/>
          <w:sz w:val="24"/>
          <w:szCs w:val="24"/>
        </w:rPr>
        <w:t>Graphs and charts</w:t>
      </w:r>
    </w:p>
    <w:p w:rsidR="00095BFC" w:rsidRPr="009A342F" w:rsidRDefault="00214F14" w:rsidP="00095BFC">
      <w:pPr>
        <w:spacing w:line="480" w:lineRule="auto"/>
        <w:jc w:val="both"/>
        <w:rPr>
          <w:rFonts w:ascii="Times New Roman" w:hAnsi="Times New Roman" w:cs="Times New Roman"/>
          <w:sz w:val="24"/>
          <w:szCs w:val="24"/>
        </w:rPr>
      </w:pPr>
      <w:hyperlink r:id="rId10" w:tgtFrame="_blank" w:history="1">
        <w:r w:rsidR="00095BFC" w:rsidRPr="009A342F">
          <w:rPr>
            <w:rStyle w:val="Hyperlink"/>
            <w:rFonts w:ascii="Times New Roman" w:hAnsi="Times New Roman" w:cs="Times New Roman"/>
            <w:color w:val="auto"/>
            <w:sz w:val="24"/>
            <w:szCs w:val="24"/>
          </w:rPr>
          <w:t>Literate and illiterate world population</w:t>
        </w:r>
      </w:hyperlink>
      <w:r w:rsidR="00095BFC" w:rsidRPr="009A342F">
        <w:rPr>
          <w:rFonts w:ascii="Times New Roman" w:hAnsi="Times New Roman" w:cs="Times New Roman"/>
          <w:sz w:val="24"/>
          <w:szCs w:val="24"/>
        </w:rPr>
        <w:t xml:space="preserve"> Population 15 years and older. </w:t>
      </w:r>
    </w:p>
    <w:p w:rsidR="00095BFC" w:rsidRPr="009A342F" w:rsidRDefault="00095BFC" w:rsidP="00095BFC">
      <w:pPr>
        <w:spacing w:line="480" w:lineRule="auto"/>
        <w:jc w:val="both"/>
        <w:rPr>
          <w:rFonts w:ascii="Times New Roman" w:hAnsi="Times New Roman" w:cs="Times New Roman"/>
          <w:sz w:val="24"/>
          <w:szCs w:val="24"/>
        </w:rPr>
      </w:pPr>
      <w:r w:rsidRPr="009A342F">
        <w:rPr>
          <w:rFonts w:ascii="Times New Roman" w:hAnsi="Times New Roman" w:cs="Times New Roman"/>
          <w:sz w:val="24"/>
          <w:szCs w:val="24"/>
        </w:rPr>
        <w:t xml:space="preserve">Source: Our World in Data based on OECD and UNESCO (2016) </w:t>
      </w:r>
      <w:hyperlink r:id="rId11" w:tgtFrame="_blank" w:history="1">
        <w:r w:rsidRPr="009A342F">
          <w:rPr>
            <w:rStyle w:val="Hyperlink"/>
            <w:rFonts w:ascii="Times New Roman" w:hAnsi="Times New Roman" w:cs="Times New Roman"/>
            <w:color w:val="auto"/>
            <w:sz w:val="24"/>
            <w:szCs w:val="24"/>
          </w:rPr>
          <w:t>OurWorldInData.org/global-rise-of-education</w:t>
        </w:r>
      </w:hyperlink>
      <w:r w:rsidRPr="009A342F">
        <w:rPr>
          <w:rFonts w:ascii="Times New Roman" w:hAnsi="Times New Roman" w:cs="Times New Roman"/>
          <w:sz w:val="24"/>
          <w:szCs w:val="24"/>
        </w:rPr>
        <w:t> • </w:t>
      </w:r>
      <w:hyperlink r:id="rId12" w:tgtFrame="_blank" w:history="1">
        <w:r w:rsidRPr="009A342F">
          <w:rPr>
            <w:rStyle w:val="Hyperlink"/>
            <w:rFonts w:ascii="Times New Roman" w:hAnsi="Times New Roman" w:cs="Times New Roman"/>
            <w:color w:val="auto"/>
            <w:sz w:val="24"/>
            <w:szCs w:val="24"/>
          </w:rPr>
          <w:t>CC BY</w:t>
        </w:r>
      </w:hyperlink>
    </w:p>
    <w:p w:rsidR="00095BFC" w:rsidRPr="009A342F" w:rsidRDefault="00095BFC" w:rsidP="00095BFC">
      <w:pPr>
        <w:spacing w:line="480" w:lineRule="auto"/>
        <w:jc w:val="both"/>
        <w:rPr>
          <w:rFonts w:ascii="Times New Roman" w:hAnsi="Times New Roman" w:cs="Times New Roman"/>
          <w:sz w:val="24"/>
          <w:szCs w:val="24"/>
        </w:rPr>
      </w:pPr>
      <w:r w:rsidRPr="009A342F">
        <w:rPr>
          <w:rFonts w:ascii="Times New Roman" w:hAnsi="Times New Roman" w:cs="Times New Roman"/>
          <w:noProof/>
          <w:sz w:val="24"/>
          <w:szCs w:val="24"/>
        </w:rPr>
        <w:drawing>
          <wp:inline distT="0" distB="0" distL="0" distR="0" wp14:anchorId="78053535" wp14:editId="7AD717C7">
            <wp:extent cx="4629150" cy="2762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29150" cy="2762250"/>
                    </a:xfrm>
                    <a:prstGeom prst="rect">
                      <a:avLst/>
                    </a:prstGeom>
                  </pic:spPr>
                </pic:pic>
              </a:graphicData>
            </a:graphic>
          </wp:inline>
        </w:drawing>
      </w:r>
    </w:p>
    <w:p w:rsidR="001863F3" w:rsidRPr="009A342F" w:rsidRDefault="001863F3" w:rsidP="00095BFC">
      <w:pPr>
        <w:spacing w:line="480" w:lineRule="auto"/>
        <w:jc w:val="both"/>
        <w:rPr>
          <w:rFonts w:ascii="Times New Roman" w:hAnsi="Times New Roman" w:cs="Times New Roman"/>
          <w:sz w:val="24"/>
          <w:szCs w:val="24"/>
        </w:rPr>
      </w:pPr>
    </w:p>
    <w:p w:rsidR="00095BFC" w:rsidRPr="009A342F" w:rsidRDefault="00095BFC" w:rsidP="00095BFC">
      <w:pPr>
        <w:spacing w:line="480" w:lineRule="auto"/>
        <w:jc w:val="both"/>
        <w:rPr>
          <w:rFonts w:ascii="Times New Roman" w:hAnsi="Times New Roman" w:cs="Times New Roman"/>
          <w:sz w:val="24"/>
          <w:szCs w:val="24"/>
        </w:rPr>
      </w:pPr>
      <w:r w:rsidRPr="009A342F">
        <w:rPr>
          <w:rFonts w:ascii="Times New Roman" w:hAnsi="Times New Roman" w:cs="Times New Roman"/>
          <w:sz w:val="24"/>
          <w:szCs w:val="24"/>
        </w:rPr>
        <w:lastRenderedPageBreak/>
        <w:t>The illiterate world by the 21</w:t>
      </w:r>
      <w:r w:rsidRPr="009A342F">
        <w:rPr>
          <w:rFonts w:ascii="Times New Roman" w:hAnsi="Times New Roman" w:cs="Times New Roman"/>
          <w:sz w:val="24"/>
          <w:szCs w:val="24"/>
          <w:vertAlign w:val="superscript"/>
        </w:rPr>
        <w:t>st</w:t>
      </w:r>
      <w:r w:rsidRPr="009A342F">
        <w:rPr>
          <w:rFonts w:ascii="Times New Roman" w:hAnsi="Times New Roman" w:cs="Times New Roman"/>
          <w:sz w:val="24"/>
          <w:szCs w:val="24"/>
        </w:rPr>
        <w:t xml:space="preserve"> century is seen to have declined to less than 20%.</w:t>
      </w:r>
    </w:p>
    <w:p w:rsidR="00095BFC" w:rsidRPr="009A342F" w:rsidRDefault="009A342F" w:rsidP="00095BFC">
      <w:pPr>
        <w:spacing w:line="480" w:lineRule="auto"/>
        <w:jc w:val="both"/>
        <w:rPr>
          <w:rFonts w:ascii="Times New Roman" w:hAnsi="Times New Roman" w:cs="Times New Roman"/>
          <w:noProof/>
          <w:sz w:val="24"/>
          <w:szCs w:val="24"/>
        </w:rPr>
      </w:pPr>
      <w:r w:rsidRPr="009A342F">
        <w:rPr>
          <w:rFonts w:ascii="Times New Roman" w:hAnsi="Times New Roman" w:cs="Times New Roman"/>
          <w:noProof/>
          <w:sz w:val="24"/>
          <w:szCs w:val="24"/>
        </w:rPr>
        <w:drawing>
          <wp:inline distT="0" distB="0" distL="0" distR="0" wp14:anchorId="1272D7F9" wp14:editId="6C6B5AEC">
            <wp:extent cx="4648200" cy="2295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48200" cy="2295525"/>
                    </a:xfrm>
                    <a:prstGeom prst="rect">
                      <a:avLst/>
                    </a:prstGeom>
                  </pic:spPr>
                </pic:pic>
              </a:graphicData>
            </a:graphic>
          </wp:inline>
        </w:drawing>
      </w:r>
      <w:r w:rsidR="00095BFC" w:rsidRPr="009A342F">
        <w:rPr>
          <w:rFonts w:ascii="Times New Roman" w:hAnsi="Times New Roman" w:cs="Times New Roman"/>
          <w:noProof/>
          <w:sz w:val="24"/>
          <w:szCs w:val="24"/>
        </w:rPr>
        <w:t xml:space="preserve"> </w:t>
      </w:r>
    </w:p>
    <w:p w:rsidR="00095BFC" w:rsidRPr="009A342F" w:rsidRDefault="00095BFC" w:rsidP="00095BFC">
      <w:pPr>
        <w:spacing w:line="480" w:lineRule="auto"/>
        <w:jc w:val="both"/>
        <w:rPr>
          <w:rFonts w:ascii="Times New Roman" w:hAnsi="Times New Roman" w:cs="Times New Roman"/>
          <w:sz w:val="24"/>
          <w:szCs w:val="24"/>
        </w:rPr>
      </w:pPr>
      <w:r w:rsidRPr="009A342F">
        <w:rPr>
          <w:rFonts w:ascii="Times New Roman" w:hAnsi="Times New Roman" w:cs="Times New Roman"/>
          <w:noProof/>
          <w:sz w:val="24"/>
          <w:szCs w:val="24"/>
        </w:rPr>
        <w:t>The economic growth is seen to in</w:t>
      </w:r>
      <w:r w:rsidR="009A342F" w:rsidRPr="009A342F">
        <w:rPr>
          <w:rFonts w:ascii="Times New Roman" w:hAnsi="Times New Roman" w:cs="Times New Roman"/>
          <w:noProof/>
          <w:sz w:val="24"/>
          <w:szCs w:val="24"/>
        </w:rPr>
        <w:t xml:space="preserve">creasing  steadily over the 50 years </w:t>
      </w:r>
    </w:p>
    <w:p w:rsidR="00095BFC" w:rsidRPr="009A342F" w:rsidRDefault="00095BFC" w:rsidP="00095BFC">
      <w:pPr>
        <w:spacing w:line="480" w:lineRule="auto"/>
        <w:jc w:val="both"/>
        <w:rPr>
          <w:rFonts w:ascii="Times New Roman" w:hAnsi="Times New Roman" w:cs="Times New Roman"/>
          <w:b/>
          <w:sz w:val="24"/>
          <w:szCs w:val="24"/>
        </w:rPr>
      </w:pPr>
      <w:r w:rsidRPr="009A342F">
        <w:rPr>
          <w:rFonts w:ascii="Times New Roman" w:hAnsi="Times New Roman" w:cs="Times New Roman"/>
          <w:b/>
          <w:sz w:val="24"/>
          <w:szCs w:val="24"/>
        </w:rPr>
        <w:t>Findings and conclusion</w:t>
      </w:r>
    </w:p>
    <w:p w:rsidR="00095BFC" w:rsidRPr="009A342F" w:rsidRDefault="00095BFC" w:rsidP="00095BFC">
      <w:pPr>
        <w:spacing w:line="480" w:lineRule="auto"/>
        <w:jc w:val="both"/>
        <w:rPr>
          <w:rFonts w:ascii="Times New Roman" w:hAnsi="Times New Roman" w:cs="Times New Roman"/>
          <w:sz w:val="24"/>
          <w:szCs w:val="24"/>
        </w:rPr>
      </w:pPr>
      <w:r w:rsidRPr="009A342F">
        <w:rPr>
          <w:rFonts w:ascii="Times New Roman" w:hAnsi="Times New Roman" w:cs="Times New Roman"/>
          <w:sz w:val="24"/>
          <w:szCs w:val="24"/>
        </w:rPr>
        <w:t>Over the centuries, literacy has been on the rise due to education. The economic growth being experienced yearly is as a result of different techniques of education.</w:t>
      </w:r>
      <w:r w:rsidRPr="009A342F">
        <w:rPr>
          <w:rFonts w:ascii="Times New Roman" w:hAnsi="Times New Roman" w:cs="Times New Roman"/>
          <w:sz w:val="24"/>
          <w:szCs w:val="24"/>
          <w:shd w:val="clear" w:color="auto" w:fill="FFFFFF"/>
        </w:rPr>
        <w:t xml:space="preserve"> </w:t>
      </w:r>
      <w:r w:rsidRPr="009A342F">
        <w:rPr>
          <w:rFonts w:ascii="Times New Roman" w:hAnsi="Times New Roman" w:cs="Times New Roman"/>
          <w:sz w:val="24"/>
          <w:szCs w:val="24"/>
        </w:rPr>
        <w:t xml:space="preserve">According to Our World in Data based on OECD and UNESCO, by the year 2016, the level of illiterate world population was below 20% </w:t>
      </w:r>
      <w:r w:rsidRPr="009A342F">
        <w:rPr>
          <w:rFonts w:ascii="Times New Roman" w:hAnsi="Times New Roman" w:cs="Times New Roman"/>
          <w:color w:val="333333"/>
          <w:sz w:val="24"/>
          <w:szCs w:val="24"/>
        </w:rPr>
        <w:t>(UNESCO Institute for Statistics, 2013)</w:t>
      </w:r>
      <w:r w:rsidRPr="009A342F">
        <w:rPr>
          <w:rFonts w:ascii="Times New Roman" w:hAnsi="Times New Roman" w:cs="Times New Roman"/>
          <w:sz w:val="24"/>
          <w:szCs w:val="24"/>
        </w:rPr>
        <w:t>. Technological growth, the curiosity and willingness of individuals and the governments making education as a basic right   are considered as some of the factors that have led to rapid growth in literacy.</w:t>
      </w:r>
    </w:p>
    <w:p w:rsidR="00095BFC" w:rsidRPr="009A342F" w:rsidRDefault="001863F3" w:rsidP="00095BFC">
      <w:pPr>
        <w:spacing w:line="480" w:lineRule="auto"/>
        <w:jc w:val="both"/>
        <w:rPr>
          <w:rFonts w:ascii="Times New Roman" w:hAnsi="Times New Roman" w:cs="Times New Roman"/>
          <w:sz w:val="24"/>
          <w:szCs w:val="24"/>
        </w:rPr>
      </w:pPr>
      <w:r w:rsidRPr="009A342F">
        <w:rPr>
          <w:rFonts w:ascii="Times New Roman" w:hAnsi="Times New Roman" w:cs="Times New Roman"/>
          <w:sz w:val="24"/>
          <w:szCs w:val="24"/>
          <w:shd w:val="clear" w:color="auto" w:fill="FFFFFF"/>
        </w:rPr>
        <w:t>From the</w:t>
      </w:r>
      <w:r w:rsidR="00A12407" w:rsidRPr="009A342F">
        <w:rPr>
          <w:rFonts w:ascii="Times New Roman" w:hAnsi="Times New Roman" w:cs="Times New Roman"/>
          <w:sz w:val="24"/>
          <w:szCs w:val="24"/>
          <w:shd w:val="clear" w:color="auto" w:fill="FFFFFF"/>
        </w:rPr>
        <w:t xml:space="preserve"> data presented </w:t>
      </w:r>
      <w:r w:rsidRPr="009A342F">
        <w:rPr>
          <w:rFonts w:ascii="Times New Roman" w:hAnsi="Times New Roman" w:cs="Times New Roman"/>
          <w:sz w:val="24"/>
          <w:szCs w:val="24"/>
          <w:shd w:val="clear" w:color="auto" w:fill="FFFFFF"/>
        </w:rPr>
        <w:t>above, it can be seen that the level of education has been on the rise for the past centuries and has positively impacted the economic growth</w:t>
      </w:r>
      <w:r w:rsidRPr="009A342F">
        <w:rPr>
          <w:rFonts w:ascii="Times New Roman" w:hAnsi="Times New Roman" w:cs="Times New Roman"/>
          <w:sz w:val="24"/>
          <w:szCs w:val="24"/>
        </w:rPr>
        <w:t>. With education, creativity and innovations are created, new technologies arises and so will economy develop.</w:t>
      </w:r>
      <w:r w:rsidR="00A12407" w:rsidRPr="009A342F">
        <w:rPr>
          <w:rFonts w:ascii="Times New Roman" w:hAnsi="Times New Roman" w:cs="Times New Roman"/>
          <w:sz w:val="24"/>
          <w:szCs w:val="24"/>
        </w:rPr>
        <w:t xml:space="preserve"> However, the 50 years of data select can be used to predict the impact of education on economic growth by 22</w:t>
      </w:r>
      <w:r w:rsidR="00A12407" w:rsidRPr="009A342F">
        <w:rPr>
          <w:rFonts w:ascii="Times New Roman" w:hAnsi="Times New Roman" w:cs="Times New Roman"/>
          <w:sz w:val="24"/>
          <w:szCs w:val="24"/>
          <w:vertAlign w:val="superscript"/>
        </w:rPr>
        <w:t>nd</w:t>
      </w:r>
      <w:r w:rsidR="00A12407" w:rsidRPr="009A342F">
        <w:rPr>
          <w:rFonts w:ascii="Times New Roman" w:hAnsi="Times New Roman" w:cs="Times New Roman"/>
          <w:sz w:val="24"/>
          <w:szCs w:val="24"/>
        </w:rPr>
        <w:t xml:space="preserve"> century.  As we can see, the likelihood of economic growth leveling up by 22</w:t>
      </w:r>
      <w:r w:rsidR="00A12407" w:rsidRPr="009A342F">
        <w:rPr>
          <w:rFonts w:ascii="Times New Roman" w:hAnsi="Times New Roman" w:cs="Times New Roman"/>
          <w:sz w:val="24"/>
          <w:szCs w:val="24"/>
          <w:vertAlign w:val="superscript"/>
        </w:rPr>
        <w:t>nd</w:t>
      </w:r>
      <w:r w:rsidR="00A12407" w:rsidRPr="009A342F">
        <w:rPr>
          <w:rFonts w:ascii="Times New Roman" w:hAnsi="Times New Roman" w:cs="Times New Roman"/>
          <w:sz w:val="24"/>
          <w:szCs w:val="24"/>
        </w:rPr>
        <w:t xml:space="preserve"> century is very high. There will be more educated individuals </w:t>
      </w:r>
      <w:r w:rsidR="000F6B43" w:rsidRPr="009A342F">
        <w:rPr>
          <w:rFonts w:ascii="Times New Roman" w:hAnsi="Times New Roman" w:cs="Times New Roman"/>
          <w:sz w:val="24"/>
          <w:szCs w:val="24"/>
        </w:rPr>
        <w:t xml:space="preserve">as compared to the wage salary.  The level of </w:t>
      </w:r>
      <w:r w:rsidR="000F6B43" w:rsidRPr="009A342F">
        <w:rPr>
          <w:rFonts w:ascii="Times New Roman" w:hAnsi="Times New Roman" w:cs="Times New Roman"/>
          <w:sz w:val="24"/>
          <w:szCs w:val="24"/>
        </w:rPr>
        <w:lastRenderedPageBreak/>
        <w:t>education will not be used to predict the wage salary of an individual as almost every individual will have received education to a more advanced level.</w:t>
      </w:r>
    </w:p>
    <w:p w:rsidR="006D2F23" w:rsidRPr="009A342F" w:rsidRDefault="006D2F23" w:rsidP="00095BFC">
      <w:pPr>
        <w:spacing w:line="480" w:lineRule="auto"/>
        <w:ind w:left="1440" w:firstLine="720"/>
        <w:jc w:val="both"/>
        <w:rPr>
          <w:rFonts w:ascii="Times New Roman" w:hAnsi="Times New Roman" w:cs="Times New Roman"/>
          <w:sz w:val="24"/>
          <w:szCs w:val="24"/>
        </w:rPr>
      </w:pPr>
    </w:p>
    <w:p w:rsidR="003D5BAB" w:rsidRDefault="003D5BAB" w:rsidP="00D56E42">
      <w:pPr>
        <w:spacing w:line="480" w:lineRule="auto"/>
        <w:ind w:left="1440" w:firstLine="720"/>
        <w:jc w:val="both"/>
        <w:rPr>
          <w:rFonts w:ascii="Times New Roman" w:hAnsi="Times New Roman" w:cs="Times New Roman"/>
          <w:sz w:val="24"/>
          <w:szCs w:val="24"/>
        </w:rPr>
      </w:pPr>
    </w:p>
    <w:p w:rsidR="003D5BAB" w:rsidRDefault="003D5BAB" w:rsidP="00D56E42">
      <w:pPr>
        <w:spacing w:line="480" w:lineRule="auto"/>
        <w:ind w:left="1440" w:firstLine="720"/>
        <w:jc w:val="both"/>
        <w:rPr>
          <w:rFonts w:ascii="Times New Roman" w:hAnsi="Times New Roman" w:cs="Times New Roman"/>
          <w:sz w:val="24"/>
          <w:szCs w:val="24"/>
        </w:rPr>
      </w:pPr>
    </w:p>
    <w:p w:rsidR="003D5BAB" w:rsidRDefault="003D5BAB" w:rsidP="00D56E42">
      <w:pPr>
        <w:spacing w:line="480" w:lineRule="auto"/>
        <w:ind w:left="1440" w:firstLine="720"/>
        <w:jc w:val="both"/>
        <w:rPr>
          <w:rFonts w:ascii="Times New Roman" w:hAnsi="Times New Roman" w:cs="Times New Roman"/>
          <w:sz w:val="24"/>
          <w:szCs w:val="24"/>
        </w:rPr>
      </w:pPr>
    </w:p>
    <w:p w:rsidR="003D5BAB" w:rsidRDefault="003D5BAB" w:rsidP="00D56E42">
      <w:pPr>
        <w:spacing w:line="480" w:lineRule="auto"/>
        <w:ind w:left="1440" w:firstLine="720"/>
        <w:jc w:val="both"/>
        <w:rPr>
          <w:rFonts w:ascii="Times New Roman" w:hAnsi="Times New Roman" w:cs="Times New Roman"/>
          <w:sz w:val="24"/>
          <w:szCs w:val="24"/>
        </w:rPr>
      </w:pPr>
    </w:p>
    <w:p w:rsidR="003D5BAB" w:rsidRDefault="003D5BAB" w:rsidP="00D56E42">
      <w:pPr>
        <w:spacing w:line="480" w:lineRule="auto"/>
        <w:ind w:left="1440" w:firstLine="720"/>
        <w:jc w:val="both"/>
        <w:rPr>
          <w:rFonts w:ascii="Times New Roman" w:hAnsi="Times New Roman" w:cs="Times New Roman"/>
          <w:sz w:val="24"/>
          <w:szCs w:val="24"/>
        </w:rPr>
      </w:pPr>
    </w:p>
    <w:p w:rsidR="003D5BAB" w:rsidRDefault="003D5BAB" w:rsidP="00D56E42">
      <w:pPr>
        <w:spacing w:line="480" w:lineRule="auto"/>
        <w:ind w:left="1440" w:firstLine="720"/>
        <w:jc w:val="both"/>
        <w:rPr>
          <w:rFonts w:ascii="Times New Roman" w:hAnsi="Times New Roman" w:cs="Times New Roman"/>
          <w:sz w:val="24"/>
          <w:szCs w:val="24"/>
        </w:rPr>
      </w:pPr>
    </w:p>
    <w:p w:rsidR="003D5BAB" w:rsidRDefault="003D5BAB" w:rsidP="00D56E42">
      <w:pPr>
        <w:spacing w:line="480" w:lineRule="auto"/>
        <w:ind w:left="1440" w:firstLine="720"/>
        <w:jc w:val="both"/>
        <w:rPr>
          <w:rFonts w:ascii="Times New Roman" w:hAnsi="Times New Roman" w:cs="Times New Roman"/>
          <w:sz w:val="24"/>
          <w:szCs w:val="24"/>
        </w:rPr>
      </w:pPr>
    </w:p>
    <w:p w:rsidR="003D5BAB" w:rsidRDefault="003D5BAB" w:rsidP="00D56E42">
      <w:pPr>
        <w:spacing w:line="480" w:lineRule="auto"/>
        <w:ind w:left="1440" w:firstLine="720"/>
        <w:jc w:val="both"/>
        <w:rPr>
          <w:rFonts w:ascii="Times New Roman" w:hAnsi="Times New Roman" w:cs="Times New Roman"/>
          <w:sz w:val="24"/>
          <w:szCs w:val="24"/>
        </w:rPr>
      </w:pPr>
    </w:p>
    <w:p w:rsidR="003D5BAB" w:rsidRDefault="003D5BAB" w:rsidP="00D56E42">
      <w:pPr>
        <w:spacing w:line="480" w:lineRule="auto"/>
        <w:ind w:left="1440" w:firstLine="720"/>
        <w:jc w:val="both"/>
        <w:rPr>
          <w:rFonts w:ascii="Times New Roman" w:hAnsi="Times New Roman" w:cs="Times New Roman"/>
          <w:sz w:val="24"/>
          <w:szCs w:val="24"/>
        </w:rPr>
      </w:pPr>
    </w:p>
    <w:p w:rsidR="003D5BAB" w:rsidRDefault="003D5BAB" w:rsidP="00D56E42">
      <w:pPr>
        <w:spacing w:line="480" w:lineRule="auto"/>
        <w:ind w:left="1440" w:firstLine="720"/>
        <w:jc w:val="both"/>
        <w:rPr>
          <w:rFonts w:ascii="Times New Roman" w:hAnsi="Times New Roman" w:cs="Times New Roman"/>
          <w:sz w:val="24"/>
          <w:szCs w:val="24"/>
        </w:rPr>
      </w:pPr>
    </w:p>
    <w:p w:rsidR="003D5BAB" w:rsidRDefault="003D5BAB" w:rsidP="00D56E42">
      <w:pPr>
        <w:spacing w:line="480" w:lineRule="auto"/>
        <w:ind w:left="1440" w:firstLine="720"/>
        <w:jc w:val="both"/>
        <w:rPr>
          <w:rFonts w:ascii="Times New Roman" w:hAnsi="Times New Roman" w:cs="Times New Roman"/>
          <w:sz w:val="24"/>
          <w:szCs w:val="24"/>
        </w:rPr>
      </w:pPr>
    </w:p>
    <w:p w:rsidR="003D5BAB" w:rsidRDefault="003D5BAB" w:rsidP="00D56E42">
      <w:pPr>
        <w:spacing w:line="480" w:lineRule="auto"/>
        <w:ind w:left="1440" w:firstLine="720"/>
        <w:jc w:val="both"/>
        <w:rPr>
          <w:rFonts w:ascii="Times New Roman" w:hAnsi="Times New Roman" w:cs="Times New Roman"/>
          <w:sz w:val="24"/>
          <w:szCs w:val="24"/>
        </w:rPr>
      </w:pPr>
    </w:p>
    <w:p w:rsidR="003D5BAB" w:rsidRDefault="003D5BAB" w:rsidP="00D56E42">
      <w:pPr>
        <w:spacing w:line="480" w:lineRule="auto"/>
        <w:ind w:left="1440" w:firstLine="720"/>
        <w:jc w:val="both"/>
        <w:rPr>
          <w:rFonts w:ascii="Times New Roman" w:hAnsi="Times New Roman" w:cs="Times New Roman"/>
          <w:sz w:val="24"/>
          <w:szCs w:val="24"/>
        </w:rPr>
      </w:pPr>
    </w:p>
    <w:p w:rsidR="003D5BAB" w:rsidRDefault="003D5BAB" w:rsidP="00D56E42">
      <w:pPr>
        <w:spacing w:line="480" w:lineRule="auto"/>
        <w:ind w:left="1440" w:firstLine="720"/>
        <w:jc w:val="both"/>
        <w:rPr>
          <w:rFonts w:ascii="Times New Roman" w:hAnsi="Times New Roman" w:cs="Times New Roman"/>
          <w:sz w:val="24"/>
          <w:szCs w:val="24"/>
        </w:rPr>
      </w:pPr>
    </w:p>
    <w:p w:rsidR="003D5BAB" w:rsidRDefault="003D5BAB" w:rsidP="00D56E42">
      <w:pPr>
        <w:spacing w:line="480" w:lineRule="auto"/>
        <w:ind w:left="1440" w:firstLine="720"/>
        <w:jc w:val="both"/>
        <w:rPr>
          <w:rFonts w:ascii="Times New Roman" w:hAnsi="Times New Roman" w:cs="Times New Roman"/>
          <w:sz w:val="24"/>
          <w:szCs w:val="24"/>
        </w:rPr>
      </w:pPr>
    </w:p>
    <w:p w:rsidR="003D5BAB" w:rsidRDefault="003D5BAB" w:rsidP="00D56E42">
      <w:pPr>
        <w:spacing w:line="480" w:lineRule="auto"/>
        <w:ind w:left="1440" w:firstLine="720"/>
        <w:jc w:val="both"/>
        <w:rPr>
          <w:rFonts w:ascii="Times New Roman" w:hAnsi="Times New Roman" w:cs="Times New Roman"/>
          <w:sz w:val="24"/>
          <w:szCs w:val="24"/>
        </w:rPr>
      </w:pPr>
    </w:p>
    <w:p w:rsidR="00D56E42" w:rsidRPr="009A342F" w:rsidRDefault="00D56E42" w:rsidP="00D56E42">
      <w:pPr>
        <w:spacing w:line="480" w:lineRule="auto"/>
        <w:ind w:left="1440" w:firstLine="720"/>
        <w:jc w:val="both"/>
        <w:rPr>
          <w:rFonts w:ascii="Times New Roman" w:hAnsi="Times New Roman" w:cs="Times New Roman"/>
          <w:sz w:val="24"/>
          <w:szCs w:val="24"/>
        </w:rPr>
      </w:pPr>
      <w:bookmarkStart w:id="0" w:name="_GoBack"/>
      <w:bookmarkEnd w:id="0"/>
      <w:r w:rsidRPr="009A342F">
        <w:rPr>
          <w:rFonts w:ascii="Times New Roman" w:hAnsi="Times New Roman" w:cs="Times New Roman"/>
          <w:sz w:val="24"/>
          <w:szCs w:val="24"/>
        </w:rPr>
        <w:lastRenderedPageBreak/>
        <w:t>References</w:t>
      </w:r>
    </w:p>
    <w:p w:rsidR="00D56E42" w:rsidRPr="009A342F" w:rsidRDefault="00D56E42" w:rsidP="00D56E42">
      <w:pPr>
        <w:spacing w:line="480" w:lineRule="auto"/>
        <w:ind w:left="720" w:hanging="720"/>
        <w:rPr>
          <w:rFonts w:ascii="Times New Roman" w:hAnsi="Times New Roman" w:cs="Times New Roman"/>
          <w:sz w:val="24"/>
          <w:szCs w:val="24"/>
        </w:rPr>
      </w:pPr>
      <w:r w:rsidRPr="009A342F">
        <w:rPr>
          <w:rFonts w:ascii="Times New Roman" w:hAnsi="Times New Roman" w:cs="Times New Roman"/>
          <w:color w:val="333333"/>
          <w:sz w:val="24"/>
          <w:szCs w:val="24"/>
        </w:rPr>
        <w:t>UNESCO Institute for Statistics. (2013). Adult and youth literacy: National, regional and global trends, 1985–2015. Available at: </w:t>
      </w:r>
      <w:hyperlink r:id="rId15" w:tgtFrame="_blank" w:history="1">
        <w:r w:rsidRPr="009A342F">
          <w:rPr>
            <w:rStyle w:val="Hyperlink"/>
            <w:rFonts w:ascii="Times New Roman" w:hAnsi="Times New Roman" w:cs="Times New Roman"/>
            <w:color w:val="7C45D8"/>
            <w:sz w:val="24"/>
            <w:szCs w:val="24"/>
          </w:rPr>
          <w:t>http://uis.unesco.org/sites/default/files/documents/adult-and-youth-literacy-national-regional-and-global-trends-1985-2015-en_0.pdf</w:t>
        </w:r>
      </w:hyperlink>
    </w:p>
    <w:p w:rsidR="00D56E42" w:rsidRPr="009A342F" w:rsidRDefault="00D56E42" w:rsidP="00D56E42">
      <w:pPr>
        <w:spacing w:line="480" w:lineRule="auto"/>
        <w:ind w:left="720" w:hanging="720"/>
        <w:rPr>
          <w:rFonts w:ascii="Times New Roman" w:hAnsi="Times New Roman" w:cs="Times New Roman"/>
          <w:sz w:val="24"/>
          <w:szCs w:val="24"/>
        </w:rPr>
      </w:pPr>
      <w:r w:rsidRPr="009A342F">
        <w:rPr>
          <w:rFonts w:ascii="Times New Roman" w:hAnsi="Times New Roman" w:cs="Times New Roman"/>
          <w:color w:val="333333"/>
          <w:sz w:val="24"/>
          <w:szCs w:val="24"/>
        </w:rPr>
        <w:t>Carr-Hill, R., &amp; Pessoa, J. (2008). International literacy statistics: A review of concepts, methodology and current data. Montreal: UNESCO Institute for Statistics. Available at: </w:t>
      </w:r>
      <w:hyperlink r:id="rId16" w:tgtFrame="_blank" w:history="1">
        <w:r w:rsidRPr="009A342F">
          <w:rPr>
            <w:rStyle w:val="Hyperlink"/>
            <w:rFonts w:ascii="Times New Roman" w:hAnsi="Times New Roman" w:cs="Times New Roman"/>
            <w:color w:val="7C45D8"/>
            <w:sz w:val="24"/>
            <w:szCs w:val="24"/>
          </w:rPr>
          <w:t>http://uis.unesco.org/sites/default/files/documents/international-literacy-statistics-a-review-of-concepts-methodology-and-current-data-en_0.pdf</w:t>
        </w:r>
      </w:hyperlink>
    </w:p>
    <w:p w:rsidR="003642AB" w:rsidRPr="009A342F" w:rsidRDefault="000C626B" w:rsidP="000C626B">
      <w:pPr>
        <w:spacing w:line="480" w:lineRule="auto"/>
        <w:ind w:left="720" w:hanging="720"/>
        <w:jc w:val="both"/>
        <w:rPr>
          <w:rFonts w:ascii="Times New Roman" w:hAnsi="Times New Roman" w:cs="Times New Roman"/>
          <w:sz w:val="24"/>
          <w:szCs w:val="24"/>
          <w:shd w:val="clear" w:color="auto" w:fill="FFFFFF"/>
        </w:rPr>
      </w:pPr>
      <w:r w:rsidRPr="009A342F">
        <w:rPr>
          <w:rFonts w:ascii="Times New Roman" w:hAnsi="Times New Roman" w:cs="Times New Roman"/>
          <w:color w:val="222222"/>
          <w:sz w:val="24"/>
          <w:szCs w:val="24"/>
          <w:shd w:val="clear" w:color="auto" w:fill="FFFFFF"/>
        </w:rPr>
        <w:t>Kunst, S., Kuhn, T., &amp; van de Werfhorst, H. G. (2019). Does education decrease Euroscepticism? A regression discontinuity design using compulsory schooling reforms in four European countries. </w:t>
      </w:r>
      <w:r w:rsidRPr="009A342F">
        <w:rPr>
          <w:rFonts w:ascii="Times New Roman" w:hAnsi="Times New Roman" w:cs="Times New Roman"/>
          <w:i/>
          <w:iCs/>
          <w:color w:val="222222"/>
          <w:sz w:val="24"/>
          <w:szCs w:val="24"/>
          <w:shd w:val="clear" w:color="auto" w:fill="FFFFFF"/>
        </w:rPr>
        <w:t>European Union Politics</w:t>
      </w:r>
      <w:r w:rsidRPr="009A342F">
        <w:rPr>
          <w:rFonts w:ascii="Times New Roman" w:hAnsi="Times New Roman" w:cs="Times New Roman"/>
          <w:color w:val="222222"/>
          <w:sz w:val="24"/>
          <w:szCs w:val="24"/>
          <w:shd w:val="clear" w:color="auto" w:fill="FFFFFF"/>
        </w:rPr>
        <w:t>, 1465116519877972.</w:t>
      </w:r>
    </w:p>
    <w:sectPr w:rsidR="003642AB" w:rsidRPr="009A342F" w:rsidSect="007A0FF8">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4F14" w:rsidRDefault="00214F14" w:rsidP="007A0FF8">
      <w:pPr>
        <w:spacing w:after="0" w:line="240" w:lineRule="auto"/>
      </w:pPr>
      <w:r>
        <w:separator/>
      </w:r>
    </w:p>
  </w:endnote>
  <w:endnote w:type="continuationSeparator" w:id="0">
    <w:p w:rsidR="00214F14" w:rsidRDefault="00214F14" w:rsidP="007A0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4F14" w:rsidRDefault="00214F14" w:rsidP="007A0FF8">
      <w:pPr>
        <w:spacing w:after="0" w:line="240" w:lineRule="auto"/>
      </w:pPr>
      <w:r>
        <w:separator/>
      </w:r>
    </w:p>
  </w:footnote>
  <w:footnote w:type="continuationSeparator" w:id="0">
    <w:p w:rsidR="00214F14" w:rsidRDefault="00214F14" w:rsidP="007A0F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27983496"/>
      <w:docPartObj>
        <w:docPartGallery w:val="Page Numbers (Top of Page)"/>
        <w:docPartUnique/>
      </w:docPartObj>
    </w:sdtPr>
    <w:sdtEndPr>
      <w:rPr>
        <w:noProof/>
      </w:rPr>
    </w:sdtEndPr>
    <w:sdtContent>
      <w:p w:rsidR="007A0FF8" w:rsidRPr="007A0FF8" w:rsidRDefault="007A0FF8">
        <w:pPr>
          <w:pStyle w:val="Header"/>
          <w:jc w:val="right"/>
          <w:rPr>
            <w:rFonts w:ascii="Times New Roman" w:hAnsi="Times New Roman" w:cs="Times New Roman"/>
            <w:sz w:val="24"/>
            <w:szCs w:val="24"/>
          </w:rPr>
        </w:pPr>
        <w:r w:rsidRPr="007A0FF8">
          <w:rPr>
            <w:rFonts w:ascii="Times New Roman" w:hAnsi="Times New Roman" w:cs="Times New Roman"/>
            <w:sz w:val="24"/>
            <w:szCs w:val="24"/>
          </w:rPr>
          <w:t xml:space="preserve">GLOBAL RISE IN ECONOMIC GROWTH </w:t>
        </w:r>
        <w:r>
          <w:rPr>
            <w:rFonts w:ascii="Times New Roman" w:hAnsi="Times New Roman" w:cs="Times New Roman"/>
            <w:sz w:val="24"/>
            <w:szCs w:val="24"/>
          </w:rPr>
          <w:t xml:space="preserve">                                                                                 </w:t>
        </w:r>
        <w:r w:rsidRPr="007A0FF8">
          <w:rPr>
            <w:rFonts w:ascii="Times New Roman" w:hAnsi="Times New Roman" w:cs="Times New Roman"/>
            <w:sz w:val="24"/>
            <w:szCs w:val="24"/>
          </w:rPr>
          <w:fldChar w:fldCharType="begin"/>
        </w:r>
        <w:r w:rsidRPr="007A0FF8">
          <w:rPr>
            <w:rFonts w:ascii="Times New Roman" w:hAnsi="Times New Roman" w:cs="Times New Roman"/>
            <w:sz w:val="24"/>
            <w:szCs w:val="24"/>
          </w:rPr>
          <w:instrText xml:space="preserve"> PAGE   \* MERGEFORMAT </w:instrText>
        </w:r>
        <w:r w:rsidRPr="007A0FF8">
          <w:rPr>
            <w:rFonts w:ascii="Times New Roman" w:hAnsi="Times New Roman" w:cs="Times New Roman"/>
            <w:sz w:val="24"/>
            <w:szCs w:val="24"/>
          </w:rPr>
          <w:fldChar w:fldCharType="separate"/>
        </w:r>
        <w:r w:rsidR="003D5BAB">
          <w:rPr>
            <w:rFonts w:ascii="Times New Roman" w:hAnsi="Times New Roman" w:cs="Times New Roman"/>
            <w:noProof/>
            <w:sz w:val="24"/>
            <w:szCs w:val="24"/>
          </w:rPr>
          <w:t>4</w:t>
        </w:r>
        <w:r w:rsidRPr="007A0FF8">
          <w:rPr>
            <w:rFonts w:ascii="Times New Roman" w:hAnsi="Times New Roman" w:cs="Times New Roman"/>
            <w:noProof/>
            <w:sz w:val="24"/>
            <w:szCs w:val="24"/>
          </w:rPr>
          <w:fldChar w:fldCharType="end"/>
        </w:r>
      </w:p>
    </w:sdtContent>
  </w:sdt>
  <w:p w:rsidR="007A0FF8" w:rsidRDefault="007A0F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09562329"/>
      <w:docPartObj>
        <w:docPartGallery w:val="Page Numbers (Top of Page)"/>
        <w:docPartUnique/>
      </w:docPartObj>
    </w:sdtPr>
    <w:sdtEndPr>
      <w:rPr>
        <w:noProof/>
      </w:rPr>
    </w:sdtEndPr>
    <w:sdtContent>
      <w:p w:rsidR="007A0FF8" w:rsidRPr="007A0FF8" w:rsidRDefault="007A0FF8">
        <w:pPr>
          <w:pStyle w:val="Header"/>
          <w:jc w:val="right"/>
          <w:rPr>
            <w:rFonts w:ascii="Times New Roman" w:hAnsi="Times New Roman" w:cs="Times New Roman"/>
            <w:sz w:val="24"/>
            <w:szCs w:val="24"/>
          </w:rPr>
        </w:pPr>
        <w:r w:rsidRPr="007A0FF8">
          <w:rPr>
            <w:rFonts w:ascii="Times New Roman" w:hAnsi="Times New Roman" w:cs="Times New Roman"/>
            <w:sz w:val="24"/>
            <w:szCs w:val="24"/>
          </w:rPr>
          <w:t xml:space="preserve">Running Head: GLOBAL RISE IN ECONOMIC GROWTH </w:t>
        </w:r>
        <w:r>
          <w:rPr>
            <w:rFonts w:ascii="Times New Roman" w:hAnsi="Times New Roman" w:cs="Times New Roman"/>
            <w:sz w:val="24"/>
            <w:szCs w:val="24"/>
          </w:rPr>
          <w:t xml:space="preserve">                                                       </w:t>
        </w:r>
        <w:r w:rsidRPr="007A0FF8">
          <w:rPr>
            <w:rFonts w:ascii="Times New Roman" w:hAnsi="Times New Roman" w:cs="Times New Roman"/>
            <w:sz w:val="24"/>
            <w:szCs w:val="24"/>
          </w:rPr>
          <w:fldChar w:fldCharType="begin"/>
        </w:r>
        <w:r w:rsidRPr="007A0FF8">
          <w:rPr>
            <w:rFonts w:ascii="Times New Roman" w:hAnsi="Times New Roman" w:cs="Times New Roman"/>
            <w:sz w:val="24"/>
            <w:szCs w:val="24"/>
          </w:rPr>
          <w:instrText xml:space="preserve"> PAGE   \* MERGEFORMAT </w:instrText>
        </w:r>
        <w:r w:rsidRPr="007A0FF8">
          <w:rPr>
            <w:rFonts w:ascii="Times New Roman" w:hAnsi="Times New Roman" w:cs="Times New Roman"/>
            <w:sz w:val="24"/>
            <w:szCs w:val="24"/>
          </w:rPr>
          <w:fldChar w:fldCharType="separate"/>
        </w:r>
        <w:r w:rsidR="003D5BAB">
          <w:rPr>
            <w:rFonts w:ascii="Times New Roman" w:hAnsi="Times New Roman" w:cs="Times New Roman"/>
            <w:noProof/>
            <w:sz w:val="24"/>
            <w:szCs w:val="24"/>
          </w:rPr>
          <w:t>1</w:t>
        </w:r>
        <w:r w:rsidRPr="007A0FF8">
          <w:rPr>
            <w:rFonts w:ascii="Times New Roman" w:hAnsi="Times New Roman" w:cs="Times New Roman"/>
            <w:noProof/>
            <w:sz w:val="24"/>
            <w:szCs w:val="24"/>
          </w:rPr>
          <w:fldChar w:fldCharType="end"/>
        </w:r>
      </w:p>
    </w:sdtContent>
  </w:sdt>
  <w:p w:rsidR="007A0FF8" w:rsidRDefault="007A0F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DB1212"/>
    <w:multiLevelType w:val="multilevel"/>
    <w:tmpl w:val="C2640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0C20F9"/>
    <w:multiLevelType w:val="multilevel"/>
    <w:tmpl w:val="62E69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503"/>
    <w:rsid w:val="000356A5"/>
    <w:rsid w:val="00095BFC"/>
    <w:rsid w:val="000C626B"/>
    <w:rsid w:val="000F6B43"/>
    <w:rsid w:val="00172B66"/>
    <w:rsid w:val="001863F3"/>
    <w:rsid w:val="001B41F0"/>
    <w:rsid w:val="001F6693"/>
    <w:rsid w:val="00214F14"/>
    <w:rsid w:val="0029509A"/>
    <w:rsid w:val="002A4157"/>
    <w:rsid w:val="002B5771"/>
    <w:rsid w:val="003642AB"/>
    <w:rsid w:val="003A47BA"/>
    <w:rsid w:val="003D5BAB"/>
    <w:rsid w:val="003E503C"/>
    <w:rsid w:val="004D1B79"/>
    <w:rsid w:val="00532A28"/>
    <w:rsid w:val="006648E9"/>
    <w:rsid w:val="006A0044"/>
    <w:rsid w:val="006A3F36"/>
    <w:rsid w:val="006D2F23"/>
    <w:rsid w:val="0079356A"/>
    <w:rsid w:val="007A0FF8"/>
    <w:rsid w:val="00834065"/>
    <w:rsid w:val="00892503"/>
    <w:rsid w:val="00920A41"/>
    <w:rsid w:val="009A342F"/>
    <w:rsid w:val="00A12407"/>
    <w:rsid w:val="00B602FE"/>
    <w:rsid w:val="00BC273D"/>
    <w:rsid w:val="00BD7D50"/>
    <w:rsid w:val="00D56E42"/>
    <w:rsid w:val="00DE0CD2"/>
    <w:rsid w:val="00E26B23"/>
    <w:rsid w:val="00E77D40"/>
    <w:rsid w:val="00ED2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79558EC-F82B-4454-84B6-69AAC305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250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642AB"/>
    <w:rPr>
      <w:color w:val="0000FF"/>
      <w:u w:val="single"/>
    </w:rPr>
  </w:style>
  <w:style w:type="character" w:styleId="Emphasis">
    <w:name w:val="Emphasis"/>
    <w:basedOn w:val="DefaultParagraphFont"/>
    <w:uiPriority w:val="20"/>
    <w:qFormat/>
    <w:rsid w:val="00532A28"/>
    <w:rPr>
      <w:i/>
      <w:iCs/>
    </w:rPr>
  </w:style>
  <w:style w:type="paragraph" w:styleId="NoSpacing">
    <w:name w:val="No Spacing"/>
    <w:uiPriority w:val="1"/>
    <w:qFormat/>
    <w:rsid w:val="00ED2C26"/>
    <w:pPr>
      <w:spacing w:after="0" w:line="240" w:lineRule="auto"/>
    </w:pPr>
  </w:style>
  <w:style w:type="paragraph" w:styleId="Header">
    <w:name w:val="header"/>
    <w:basedOn w:val="Normal"/>
    <w:link w:val="HeaderChar"/>
    <w:uiPriority w:val="99"/>
    <w:unhideWhenUsed/>
    <w:rsid w:val="007A0F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FF8"/>
  </w:style>
  <w:style w:type="paragraph" w:styleId="Footer">
    <w:name w:val="footer"/>
    <w:basedOn w:val="Normal"/>
    <w:link w:val="FooterChar"/>
    <w:uiPriority w:val="99"/>
    <w:unhideWhenUsed/>
    <w:rsid w:val="007A0F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F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556999">
      <w:bodyDiv w:val="1"/>
      <w:marLeft w:val="0"/>
      <w:marRight w:val="0"/>
      <w:marTop w:val="0"/>
      <w:marBottom w:val="0"/>
      <w:divBdr>
        <w:top w:val="none" w:sz="0" w:space="0" w:color="auto"/>
        <w:left w:val="none" w:sz="0" w:space="0" w:color="auto"/>
        <w:bottom w:val="none" w:sz="0" w:space="0" w:color="auto"/>
        <w:right w:val="none" w:sz="0" w:space="0" w:color="auto"/>
      </w:divBdr>
    </w:div>
    <w:div w:id="893661422">
      <w:bodyDiv w:val="1"/>
      <w:marLeft w:val="0"/>
      <w:marRight w:val="0"/>
      <w:marTop w:val="0"/>
      <w:marBottom w:val="0"/>
      <w:divBdr>
        <w:top w:val="none" w:sz="0" w:space="0" w:color="auto"/>
        <w:left w:val="none" w:sz="0" w:space="0" w:color="auto"/>
        <w:bottom w:val="none" w:sz="0" w:space="0" w:color="auto"/>
        <w:right w:val="none" w:sz="0" w:space="0" w:color="auto"/>
      </w:divBdr>
    </w:div>
    <w:div w:id="1285041386">
      <w:bodyDiv w:val="1"/>
      <w:marLeft w:val="0"/>
      <w:marRight w:val="0"/>
      <w:marTop w:val="0"/>
      <w:marBottom w:val="0"/>
      <w:divBdr>
        <w:top w:val="none" w:sz="0" w:space="0" w:color="auto"/>
        <w:left w:val="none" w:sz="0" w:space="0" w:color="auto"/>
        <w:bottom w:val="none" w:sz="0" w:space="0" w:color="auto"/>
        <w:right w:val="none" w:sz="0" w:space="0" w:color="auto"/>
      </w:divBdr>
    </w:div>
    <w:div w:id="1504082008">
      <w:bodyDiv w:val="1"/>
      <w:marLeft w:val="0"/>
      <w:marRight w:val="0"/>
      <w:marTop w:val="0"/>
      <w:marBottom w:val="0"/>
      <w:divBdr>
        <w:top w:val="none" w:sz="0" w:space="0" w:color="auto"/>
        <w:left w:val="none" w:sz="0" w:space="0" w:color="auto"/>
        <w:bottom w:val="none" w:sz="0" w:space="0" w:color="auto"/>
        <w:right w:val="none" w:sz="0" w:space="0" w:color="auto"/>
      </w:divBdr>
    </w:div>
    <w:div w:id="1934362441">
      <w:bodyDiv w:val="1"/>
      <w:marLeft w:val="0"/>
      <w:marRight w:val="0"/>
      <w:marTop w:val="0"/>
      <w:marBottom w:val="0"/>
      <w:divBdr>
        <w:top w:val="none" w:sz="0" w:space="0" w:color="auto"/>
        <w:left w:val="none" w:sz="0" w:space="0" w:color="auto"/>
        <w:bottom w:val="none" w:sz="0" w:space="0" w:color="auto"/>
        <w:right w:val="none" w:sz="0" w:space="0" w:color="auto"/>
      </w:divBdr>
    </w:div>
    <w:div w:id="2065909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urworldindata.org/global-rise-of-education" TargetMode="Externa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keepeek.com/Digital-Asset-Management/oecd/education/education-at-a-glance-2015_eag-2015-en" TargetMode="External"/><Relationship Id="rId12" Type="http://schemas.openxmlformats.org/officeDocument/2006/relationships/hyperlink" Target="http://creativecommons.org/licenses/by/4.0/deed.en_U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uis.unesco.org/sites/default/files/documents/international-literacy-statistics-a-review-of-concepts-methodology-and-current-data-en_0.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urworldindata.org/global-rise-of-education" TargetMode="External"/><Relationship Id="rId5" Type="http://schemas.openxmlformats.org/officeDocument/2006/relationships/footnotes" Target="footnotes.xml"/><Relationship Id="rId15" Type="http://schemas.openxmlformats.org/officeDocument/2006/relationships/hyperlink" Target="http://uis.unesco.org/sites/default/files/documents/adult-and-youth-literacy-national-regional-and-global-trends-1985-2015-en_0.pdf" TargetMode="External"/><Relationship Id="rId10" Type="http://schemas.openxmlformats.org/officeDocument/2006/relationships/hyperlink" Target="https://ourworldindata.org/grapher/literate-and-illiterate-world-populatio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vinny</cp:lastModifiedBy>
  <cp:revision>2</cp:revision>
  <dcterms:created xsi:type="dcterms:W3CDTF">2019-12-08T17:52:00Z</dcterms:created>
  <dcterms:modified xsi:type="dcterms:W3CDTF">2019-12-08T17:52:00Z</dcterms:modified>
</cp:coreProperties>
</file>